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2E" w:rsidRDefault="007E7B2E" w:rsidP="00D339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2E">
        <w:rPr>
          <w:rFonts w:ascii="Times New Roman" w:hAnsi="Times New Roman" w:cs="Times New Roman"/>
          <w:sz w:val="28"/>
          <w:szCs w:val="28"/>
        </w:rPr>
        <w:t xml:space="preserve">Доводим </w:t>
      </w:r>
      <w:r>
        <w:rPr>
          <w:rFonts w:ascii="Times New Roman" w:hAnsi="Times New Roman" w:cs="Times New Roman"/>
          <w:sz w:val="28"/>
          <w:szCs w:val="28"/>
        </w:rPr>
        <w:t>до сведения индивидуальных предпринимателей и организаций, зарегистрированных на сельских территориях (сельских агломерациях) муниципального района «Забайкальский район» и предоставляем перечень российских кредитных организаций и уполномоченных банков для предоставления льготных кредитов на развитие инженерной и транспортной инфраструктуры, строительство жилых зданий.</w:t>
      </w:r>
    </w:p>
    <w:p w:rsidR="007E7B2E" w:rsidRPr="007E7B2E" w:rsidRDefault="007E7B2E" w:rsidP="007E7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Ф» на возмещение недополученных </w:t>
      </w:r>
      <w:r w:rsidR="00D33942">
        <w:rPr>
          <w:rFonts w:ascii="Times New Roman" w:hAnsi="Times New Roman" w:cs="Times New Roman"/>
          <w:sz w:val="28"/>
          <w:szCs w:val="28"/>
        </w:rPr>
        <w:t>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 муниципального района «Забайкальский район», на развитие инженерной и транспортной инфраструктуры, строительство жилых зданий по льготной ставке, утверждены постановлением Правительством российской Федерации от 24 декабря 2019 года №1804.</w:t>
      </w:r>
    </w:p>
    <w:sectPr w:rsidR="007E7B2E" w:rsidRPr="007E7B2E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2E"/>
    <w:rsid w:val="00021C4B"/>
    <w:rsid w:val="000D5E3E"/>
    <w:rsid w:val="00134BFC"/>
    <w:rsid w:val="002D4F98"/>
    <w:rsid w:val="007E7B2E"/>
    <w:rsid w:val="00A42729"/>
    <w:rsid w:val="00D3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2020-06-15T02:38:00Z</dcterms:created>
  <dcterms:modified xsi:type="dcterms:W3CDTF">2020-06-15T02:56:00Z</dcterms:modified>
</cp:coreProperties>
</file>